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610D3E24" w:rsidR="009D3250" w:rsidRDefault="009D3250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CA43AB">
        <w:rPr>
          <w:rFonts w:ascii="Times New Roman" w:hAnsi="Times New Roman" w:cs="Times New Roman"/>
          <w:sz w:val="28"/>
        </w:rPr>
        <w:t>1336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1323ACDC" w:rsidR="002A23FC" w:rsidRDefault="00665155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CA43AB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CA43AB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CA43AB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CA43AB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4CBFD088" w:rsidR="005B59CA" w:rsidRPr="005B59CA" w:rsidRDefault="00CA43AB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CA43AB">
        <w:rPr>
          <w:rFonts w:ascii="Times New Roman" w:hAnsi="Times New Roman" w:cs="Times New Roman"/>
          <w:sz w:val="28"/>
        </w:rPr>
        <w:t>- части площадью 214 кв. м земельного участка с кадастровым номером 36:34:0203008:21481 площадью 10849 кв. м, вид разрешенного использования – многоэтажная жилая застройка (высотная застройка), расположенного по адресу: г. Воронеж, ул. Владимира Невского, 79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4ACF7E12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CA43AB" w:rsidRPr="00CA43AB">
        <w:rPr>
          <w:rFonts w:ascii="Times New Roman" w:hAnsi="Times New Roman" w:cs="Times New Roman"/>
          <w:sz w:val="28"/>
        </w:rPr>
        <w:t>www.voronezh-r20.gosweb.gosuslugi.ru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</w:t>
      </w:r>
      <w:bookmarkStart w:id="0" w:name="_GoBack"/>
      <w:bookmarkEnd w:id="0"/>
      <w:r w:rsidRPr="00EF009F">
        <w:rPr>
          <w:rFonts w:ascii="Times New Roman" w:hAnsi="Times New Roman" w:cs="Times New Roman"/>
          <w:sz w:val="28"/>
        </w:rPr>
        <w:t>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56938"/>
    <w:rsid w:val="00C65367"/>
    <w:rsid w:val="00CA43AB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14</cp:revision>
  <cp:lastPrinted>2026-03-12T16:14:00Z</cp:lastPrinted>
  <dcterms:created xsi:type="dcterms:W3CDTF">2023-12-13T10:16:00Z</dcterms:created>
  <dcterms:modified xsi:type="dcterms:W3CDTF">2026-03-12T16:14:00Z</dcterms:modified>
</cp:coreProperties>
</file>